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ind w:left="-566.9291338582677" w:right="-1032.9921259842508" w:firstLine="0"/>
        <w:jc w:val="center"/>
        <w:rPr>
          <w:rFonts w:ascii="Times New Roman" w:cs="Times New Roman" w:eastAsia="Times New Roman" w:hAnsi="Times New Roman"/>
          <w:b w:val="1"/>
          <w:sz w:val="36"/>
          <w:szCs w:val="36"/>
        </w:rPr>
      </w:pPr>
      <w:bookmarkStart w:colFirst="0" w:colLast="0" w:name="_wav2dqy18nbz" w:id="0"/>
      <w:bookmarkEnd w:id="0"/>
      <w:r w:rsidDel="00000000" w:rsidR="00000000" w:rsidRPr="00000000">
        <w:rPr>
          <w:rFonts w:ascii="Times New Roman" w:cs="Times New Roman" w:eastAsia="Times New Roman" w:hAnsi="Times New Roman"/>
          <w:b w:val="1"/>
          <w:sz w:val="36"/>
          <w:szCs w:val="36"/>
          <w:rtl w:val="0"/>
        </w:rPr>
        <w:t xml:space="preserve">DAY 1 NASSDOM _VSD-IAT</w:t>
      </w:r>
    </w:p>
    <w:p w:rsidR="00000000" w:rsidDel="00000000" w:rsidP="00000000" w:rsidRDefault="00000000" w:rsidRPr="00000000" w14:paraId="00000002">
      <w:pPr>
        <w:pStyle w:val="Heading1"/>
        <w:rPr>
          <w:rFonts w:ascii="Times New Roman" w:cs="Times New Roman" w:eastAsia="Times New Roman" w:hAnsi="Times New Roman"/>
          <w:b w:val="1"/>
          <w:sz w:val="30"/>
          <w:szCs w:val="30"/>
        </w:rPr>
      </w:pPr>
      <w:bookmarkStart w:colFirst="0" w:colLast="0" w:name="_ep334gbjin4n" w:id="1"/>
      <w:bookmarkEnd w:id="1"/>
      <w:r w:rsidDel="00000000" w:rsidR="00000000" w:rsidRPr="00000000">
        <w:rPr>
          <w:rFonts w:ascii="Times New Roman" w:cs="Times New Roman" w:eastAsia="Times New Roman" w:hAnsi="Times New Roman"/>
          <w:b w:val="1"/>
          <w:sz w:val="30"/>
          <w:szCs w:val="30"/>
          <w:rtl w:val="0"/>
        </w:rPr>
        <w:t xml:space="preserve">SKY130_D1_SK1: How to talk to Computers</w:t>
      </w:r>
    </w:p>
    <w:p w:rsidR="00000000" w:rsidDel="00000000" w:rsidP="00000000" w:rsidRDefault="00000000" w:rsidRPr="00000000" w14:paraId="00000003">
      <w:pPr>
        <w:pStyle w:val="Heading2"/>
        <w:rPr>
          <w:rFonts w:ascii="Times New Roman" w:cs="Times New Roman" w:eastAsia="Times New Roman" w:hAnsi="Times New Roman"/>
          <w:color w:val="0000ff"/>
          <w:sz w:val="28"/>
          <w:szCs w:val="28"/>
        </w:rPr>
      </w:pPr>
      <w:bookmarkStart w:colFirst="0" w:colLast="0" w:name="_ywtdk0fxuw0t" w:id="2"/>
      <w:bookmarkEnd w:id="2"/>
      <w:r w:rsidDel="00000000" w:rsidR="00000000" w:rsidRPr="00000000">
        <w:rPr>
          <w:rFonts w:ascii="Times New Roman" w:cs="Times New Roman" w:eastAsia="Times New Roman" w:hAnsi="Times New Roman"/>
          <w:color w:val="0000ff"/>
          <w:sz w:val="28"/>
          <w:szCs w:val="28"/>
          <w:rtl w:val="0"/>
        </w:rPr>
        <w:t xml:space="preserve">SKY_L1 - Introduction to QFN-48 Package, chip, pads, core, die and IPs</w:t>
      </w:r>
    </w:p>
    <w:p w:rsidR="00000000" w:rsidDel="00000000" w:rsidP="00000000" w:rsidRDefault="00000000" w:rsidRPr="00000000" w14:paraId="00000004">
      <w:pPr>
        <w:jc w:val="center"/>
        <w:rPr/>
      </w:pPr>
      <w:r w:rsidDel="00000000" w:rsidR="00000000" w:rsidRPr="00000000">
        <w:rPr/>
        <w:drawing>
          <wp:inline distB="114300" distT="114300" distL="114300" distR="114300">
            <wp:extent cx="3605213" cy="2900373"/>
            <wp:effectExtent b="0" l="0" r="0" t="0"/>
            <wp:docPr id="1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605213" cy="290037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t xml:space="preserve">             [ARDUINO UNO BOARD]</w:t>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The highlighted chip is what we are going to study for now. The diagram below is the block diagram of the board above, with the centre chip or processor highlighted.</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drawing>
          <wp:inline distB="114300" distT="114300" distL="114300" distR="114300">
            <wp:extent cx="4195763" cy="2373361"/>
            <wp:effectExtent b="0" l="0" r="0" t="0"/>
            <wp:docPr id="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195763" cy="2373361"/>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                                          [BLOCK DIAGRAM OF BOARD]</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Now if we try to open and look inside that IC, the below figure is what it will look like. From now on we will call this a package. There are different types of packages and all look different. The pin location of this package is driven by the arduino board it is embedded on.</w:t>
      </w:r>
    </w:p>
    <w:p w:rsidR="00000000" w:rsidDel="00000000" w:rsidP="00000000" w:rsidRDefault="00000000" w:rsidRPr="00000000" w14:paraId="0000000F">
      <w:pPr>
        <w:jc w:val="center"/>
        <w:rPr/>
      </w:pPr>
      <w:r w:rsidDel="00000000" w:rsidR="00000000" w:rsidRPr="00000000">
        <w:rPr/>
        <w:drawing>
          <wp:inline distB="114300" distT="114300" distL="114300" distR="114300">
            <wp:extent cx="4700588" cy="2654817"/>
            <wp:effectExtent b="0" l="0" r="0" t="0"/>
            <wp:docPr id="6"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700588" cy="2654817"/>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t xml:space="preserve">[PACKAGE]</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The chip is sitting at the centre of the package and it is connected to the pins using bond wires. The signals from the outside world are sent to the chip using these wires.</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drawing>
          <wp:inline distB="114300" distT="114300" distL="114300" distR="114300">
            <wp:extent cx="4062413" cy="2989450"/>
            <wp:effectExtent b="0" l="0" r="0" t="0"/>
            <wp:docPr id="2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4062413" cy="298945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                                       [CONNECTION BETWEEN CHIP AND PINS]</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Now if you look into the chip and study its important components one of which is pads, which are something through which we send the signal inside the chip and vice versa.</w:t>
      </w:r>
    </w:p>
    <w:p w:rsidR="00000000" w:rsidDel="00000000" w:rsidP="00000000" w:rsidRDefault="00000000" w:rsidRPr="00000000" w14:paraId="00000018">
      <w:pPr>
        <w:rPr/>
      </w:pPr>
      <w:r w:rsidDel="00000000" w:rsidR="00000000" w:rsidRPr="00000000">
        <w:rPr>
          <w:rtl w:val="0"/>
        </w:rPr>
        <w:t xml:space="preserve">Then comes the core of the chip where our digital logic sits like our gates like OR, AND NOR.  And die is the size of the entire chip, which is getting manufactured on silicon paper.</w:t>
      </w:r>
    </w:p>
    <w:p w:rsidR="00000000" w:rsidDel="00000000" w:rsidP="00000000" w:rsidRDefault="00000000" w:rsidRPr="00000000" w14:paraId="00000019">
      <w:pPr>
        <w:rPr/>
      </w:pPr>
      <w:r w:rsidDel="00000000" w:rsidR="00000000" w:rsidRPr="00000000">
        <w:rPr/>
        <w:drawing>
          <wp:inline distB="114300" distT="114300" distL="114300" distR="114300">
            <wp:extent cx="5731200" cy="3073400"/>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                                                                  [CHIP]</w:t>
      </w:r>
    </w:p>
    <w:p w:rsidR="00000000" w:rsidDel="00000000" w:rsidP="00000000" w:rsidRDefault="00000000" w:rsidRPr="00000000" w14:paraId="0000001B">
      <w:pPr>
        <w:rPr/>
      </w:pPr>
      <w:r w:rsidDel="00000000" w:rsidR="00000000" w:rsidRPr="00000000">
        <w:rPr>
          <w:rtl w:val="0"/>
        </w:rPr>
        <w:t xml:space="preserve">FOUNDRY:  All performance, all devices are dependent on it. It is a big factory where chips get manufactured,</w:t>
      </w:r>
    </w:p>
    <w:p w:rsidR="00000000" w:rsidDel="00000000" w:rsidP="00000000" w:rsidRDefault="00000000" w:rsidRPr="00000000" w14:paraId="0000001C">
      <w:pPr>
        <w:rPr/>
      </w:pPr>
      <w:r w:rsidDel="00000000" w:rsidR="00000000" w:rsidRPr="00000000">
        <w:rPr>
          <w:rtl w:val="0"/>
        </w:rPr>
        <w:t xml:space="preserve">IP: Intellectual Property and it needs intelligence to build the blocks.</w:t>
      </w:r>
    </w:p>
    <w:p w:rsidR="00000000" w:rsidDel="00000000" w:rsidP="00000000" w:rsidRDefault="00000000" w:rsidRPr="00000000" w14:paraId="0000001D">
      <w:pPr>
        <w:rPr/>
      </w:pPr>
      <w:r w:rsidDel="00000000" w:rsidR="00000000" w:rsidRPr="00000000">
        <w:rPr>
          <w:rtl w:val="0"/>
        </w:rPr>
        <w:t xml:space="preserve">MACROS: Pure digital logic </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731200" cy="2997200"/>
            <wp:effectExtent b="0" l="0" r="0" t="0"/>
            <wp:docPr id="14"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t xml:space="preserve">        [ FOUNDRY IPS AND MACROS INSIDE A CHIP]</w:t>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pStyle w:val="Heading2"/>
        <w:rPr>
          <w:color w:val="0000ff"/>
        </w:rPr>
      </w:pPr>
      <w:bookmarkStart w:colFirst="0" w:colLast="0" w:name="_ccpcqy5rulhh" w:id="3"/>
      <w:bookmarkEnd w:id="3"/>
      <w:r w:rsidDel="00000000" w:rsidR="00000000" w:rsidRPr="00000000">
        <w:rPr>
          <w:rFonts w:ascii="Times New Roman" w:cs="Times New Roman" w:eastAsia="Times New Roman" w:hAnsi="Times New Roman"/>
          <w:color w:val="0000ff"/>
          <w:sz w:val="28"/>
          <w:szCs w:val="28"/>
          <w:rtl w:val="0"/>
        </w:rPr>
        <w:t xml:space="preserve">SKY_L2 - Introduction to RISC-V</w:t>
      </w: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5511038" cy="3103392"/>
            <wp:effectExtent b="0" l="0" r="0" t="0"/>
            <wp:docPr id="7"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511038" cy="3103392"/>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RISC-V is the language of the computer. If we want the C program to run on the particular layout, we need to pass the information to the hardware in particular terms. The C program is compiled and converted into machine language.</w:t>
      </w:r>
    </w:p>
    <w:p w:rsidR="00000000" w:rsidDel="00000000" w:rsidP="00000000" w:rsidRDefault="00000000" w:rsidRPr="00000000" w14:paraId="00000026">
      <w:pPr>
        <w:rPr/>
      </w:pPr>
      <w:r w:rsidDel="00000000" w:rsidR="00000000" w:rsidRPr="00000000">
        <w:rPr>
          <w:rtl w:val="0"/>
        </w:rPr>
        <w:t xml:space="preserve">One more interface is needed to be present between RISC-V architecture and layout and that is the hardware description language. RISC-V specifications need to be implemented using some RTL.</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2"/>
        <w:rPr>
          <w:rFonts w:ascii="Times New Roman" w:cs="Times New Roman" w:eastAsia="Times New Roman" w:hAnsi="Times New Roman"/>
          <w:color w:val="0000ff"/>
          <w:sz w:val="28"/>
          <w:szCs w:val="28"/>
        </w:rPr>
      </w:pPr>
      <w:bookmarkStart w:colFirst="0" w:colLast="0" w:name="_dect0tngrh1s" w:id="4"/>
      <w:bookmarkEnd w:id="4"/>
      <w:r w:rsidDel="00000000" w:rsidR="00000000" w:rsidRPr="00000000">
        <w:rPr>
          <w:rFonts w:ascii="Times New Roman" w:cs="Times New Roman" w:eastAsia="Times New Roman" w:hAnsi="Times New Roman"/>
          <w:color w:val="0000ff"/>
          <w:sz w:val="28"/>
          <w:szCs w:val="28"/>
          <w:rtl w:val="0"/>
        </w:rPr>
        <w:t xml:space="preserve">SKY_L3 - From Software Applications to Hardware</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drawing>
          <wp:inline distB="114300" distT="114300" distL="114300" distR="114300">
            <wp:extent cx="5024438" cy="2904492"/>
            <wp:effectExtent b="0" l="0" r="0" t="0"/>
            <wp:docPr id="12"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024438" cy="290449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Application Software enters into system software which converts the program into binary language.</w:t>
      </w:r>
    </w:p>
    <w:p w:rsidR="00000000" w:rsidDel="00000000" w:rsidP="00000000" w:rsidRDefault="00000000" w:rsidRPr="00000000" w14:paraId="0000002D">
      <w:pPr>
        <w:rPr/>
      </w:pPr>
      <w:r w:rsidDel="00000000" w:rsidR="00000000" w:rsidRPr="00000000">
        <w:rPr>
          <w:rtl w:val="0"/>
        </w:rPr>
        <w:t xml:space="preserve">Major components of system software are OS, COMPILER and ASSEMBLER. Job of an OS is to take the app and convert it into a respective assembly language program so that it is understood by the hardware.</w:t>
      </w:r>
    </w:p>
    <w:p w:rsidR="00000000" w:rsidDel="00000000" w:rsidP="00000000" w:rsidRDefault="00000000" w:rsidRPr="00000000" w14:paraId="0000002E">
      <w:pPr>
        <w:rPr/>
      </w:pPr>
      <w:r w:rsidDel="00000000" w:rsidR="00000000" w:rsidRPr="00000000">
        <w:rPr>
          <w:rtl w:val="0"/>
        </w:rPr>
        <w:t xml:space="preserve">The output of the OS is small functions in C,C++ JAVA language which using their respective compiler are converted into instructions. The syntax of the instructions depends on the type of hardware.</w:t>
      </w:r>
    </w:p>
    <w:p w:rsidR="00000000" w:rsidDel="00000000" w:rsidP="00000000" w:rsidRDefault="00000000" w:rsidRPr="00000000" w14:paraId="0000002F">
      <w:pPr>
        <w:rPr/>
      </w:pPr>
      <w:r w:rsidDel="00000000" w:rsidR="00000000" w:rsidRPr="00000000">
        <w:rPr>
          <w:rtl w:val="0"/>
        </w:rPr>
        <w:t xml:space="preserve">The work of the assembler is to convert instructions into binary language. Then this binary code is fed to the hardware which performs the specific function.</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ex:</w:t>
      </w:r>
    </w:p>
    <w:p w:rsidR="00000000" w:rsidDel="00000000" w:rsidP="00000000" w:rsidRDefault="00000000" w:rsidRPr="00000000" w14:paraId="00000032">
      <w:pPr>
        <w:rPr/>
      </w:pPr>
      <w:r w:rsidDel="00000000" w:rsidR="00000000" w:rsidRPr="00000000">
        <w:rPr/>
        <w:drawing>
          <wp:inline distB="114300" distT="114300" distL="114300" distR="114300">
            <wp:extent cx="6167438" cy="3519206"/>
            <wp:effectExtent b="0" l="0" r="0" t="0"/>
            <wp:docPr id="13"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6167438" cy="3519206"/>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6072188" cy="3424166"/>
            <wp:effectExtent b="0" l="0" r="0" t="0"/>
            <wp:docPr id="20"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6072188" cy="3424166"/>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5731200" cy="3200400"/>
            <wp:effectExtent b="0" l="0" r="0" t="0"/>
            <wp:docPr id="16"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Start from the instruction set, get specification of the instruction set, write a hardware description language of the instruction, synthesise it into the gate level, then the gate level is converted into its respective layout using RTL to GDS.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1"/>
        <w:rPr>
          <w:rFonts w:ascii="Times New Roman" w:cs="Times New Roman" w:eastAsia="Times New Roman" w:hAnsi="Times New Roman"/>
          <w:b w:val="1"/>
          <w:sz w:val="34"/>
          <w:szCs w:val="34"/>
        </w:rPr>
      </w:pPr>
      <w:bookmarkStart w:colFirst="0" w:colLast="0" w:name="_72vtjfnlmgp1" w:id="5"/>
      <w:bookmarkEnd w:id="5"/>
      <w:r w:rsidDel="00000000" w:rsidR="00000000" w:rsidRPr="00000000">
        <w:rPr>
          <w:rtl w:val="0"/>
        </w:rPr>
      </w:r>
    </w:p>
    <w:p w:rsidR="00000000" w:rsidDel="00000000" w:rsidP="00000000" w:rsidRDefault="00000000" w:rsidRPr="00000000" w14:paraId="00000038">
      <w:pPr>
        <w:pStyle w:val="Heading1"/>
        <w:rPr>
          <w:rFonts w:ascii="Times New Roman" w:cs="Times New Roman" w:eastAsia="Times New Roman" w:hAnsi="Times New Roman"/>
          <w:b w:val="1"/>
          <w:sz w:val="32"/>
          <w:szCs w:val="32"/>
        </w:rPr>
      </w:pPr>
      <w:bookmarkStart w:colFirst="0" w:colLast="0" w:name="_eyokugtiyaa6" w:id="6"/>
      <w:bookmarkEnd w:id="6"/>
      <w:r w:rsidDel="00000000" w:rsidR="00000000" w:rsidRPr="00000000">
        <w:rPr>
          <w:rFonts w:ascii="Times New Roman" w:cs="Times New Roman" w:eastAsia="Times New Roman" w:hAnsi="Times New Roman"/>
          <w:b w:val="1"/>
          <w:sz w:val="32"/>
          <w:szCs w:val="32"/>
          <w:rtl w:val="0"/>
        </w:rPr>
        <w:t xml:space="preserve">SKY130_D1_SK2 - SoC design and OpenLANE</w:t>
      </w:r>
    </w:p>
    <w:p w:rsidR="00000000" w:rsidDel="00000000" w:rsidP="00000000" w:rsidRDefault="00000000" w:rsidRPr="00000000" w14:paraId="00000039">
      <w:pPr>
        <w:pStyle w:val="Heading2"/>
        <w:rPr>
          <w:rFonts w:ascii="Times New Roman" w:cs="Times New Roman" w:eastAsia="Times New Roman" w:hAnsi="Times New Roman"/>
          <w:color w:val="0000ff"/>
          <w:sz w:val="28"/>
          <w:szCs w:val="28"/>
        </w:rPr>
      </w:pPr>
      <w:bookmarkStart w:colFirst="0" w:colLast="0" w:name="_86efdnf69y5a" w:id="7"/>
      <w:bookmarkEnd w:id="7"/>
      <w:r w:rsidDel="00000000" w:rsidR="00000000" w:rsidRPr="00000000">
        <w:rPr>
          <w:rFonts w:ascii="Times New Roman" w:cs="Times New Roman" w:eastAsia="Times New Roman" w:hAnsi="Times New Roman"/>
          <w:color w:val="0000ff"/>
          <w:sz w:val="28"/>
          <w:szCs w:val="28"/>
          <w:rtl w:val="0"/>
        </w:rPr>
        <w:t xml:space="preserve">SKY_L1 - Introduction to all components of open-source digital asic design</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Designing Digital Application Specific Integrated circuits( AISC)</w:t>
      </w:r>
    </w:p>
    <w:p w:rsidR="00000000" w:rsidDel="00000000" w:rsidP="00000000" w:rsidRDefault="00000000" w:rsidRPr="00000000" w14:paraId="0000003C">
      <w:pPr>
        <w:rPr/>
      </w:pPr>
      <w:r w:rsidDel="00000000" w:rsidR="00000000" w:rsidRPr="00000000">
        <w:rPr/>
        <w:drawing>
          <wp:inline distB="114300" distT="114300" distL="114300" distR="114300">
            <wp:extent cx="5731200" cy="2374900"/>
            <wp:effectExtent b="0" l="0" r="0" t="0"/>
            <wp:docPr id="10"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                                             [REQUIREMENTS FOR ASIC]</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PDK: Process Design Kit. These are the collection of files used to model for the fabrication process for the EDA tools used in IC design. It contains :</w:t>
      </w:r>
    </w:p>
    <w:p w:rsidR="00000000" w:rsidDel="00000000" w:rsidP="00000000" w:rsidRDefault="00000000" w:rsidRPr="00000000" w14:paraId="00000040">
      <w:pPr>
        <w:numPr>
          <w:ilvl w:val="0"/>
          <w:numId w:val="1"/>
        </w:numPr>
        <w:ind w:left="720" w:hanging="360"/>
        <w:rPr>
          <w:u w:val="none"/>
        </w:rPr>
      </w:pPr>
      <w:r w:rsidDel="00000000" w:rsidR="00000000" w:rsidRPr="00000000">
        <w:rPr>
          <w:rtl w:val="0"/>
        </w:rPr>
        <w:t xml:space="preserve">Process Design rules- LVS, DRC, PEX</w:t>
      </w:r>
    </w:p>
    <w:p w:rsidR="00000000" w:rsidDel="00000000" w:rsidP="00000000" w:rsidRDefault="00000000" w:rsidRPr="00000000" w14:paraId="00000041">
      <w:pPr>
        <w:numPr>
          <w:ilvl w:val="0"/>
          <w:numId w:val="1"/>
        </w:numPr>
        <w:ind w:left="720" w:hanging="360"/>
        <w:rPr>
          <w:u w:val="none"/>
        </w:rPr>
      </w:pPr>
      <w:r w:rsidDel="00000000" w:rsidR="00000000" w:rsidRPr="00000000">
        <w:rPr>
          <w:rtl w:val="0"/>
        </w:rPr>
        <w:t xml:space="preserve">Device Models</w:t>
      </w:r>
    </w:p>
    <w:p w:rsidR="00000000" w:rsidDel="00000000" w:rsidP="00000000" w:rsidRDefault="00000000" w:rsidRPr="00000000" w14:paraId="00000042">
      <w:pPr>
        <w:numPr>
          <w:ilvl w:val="0"/>
          <w:numId w:val="1"/>
        </w:numPr>
        <w:ind w:left="720" w:hanging="360"/>
        <w:rPr>
          <w:u w:val="none"/>
        </w:rPr>
      </w:pPr>
      <w:r w:rsidDel="00000000" w:rsidR="00000000" w:rsidRPr="00000000">
        <w:rPr>
          <w:rtl w:val="0"/>
        </w:rPr>
        <w:t xml:space="preserve">Digital Standard cell Libraries</w:t>
      </w:r>
    </w:p>
    <w:p w:rsidR="00000000" w:rsidDel="00000000" w:rsidP="00000000" w:rsidRDefault="00000000" w:rsidRPr="00000000" w14:paraId="00000043">
      <w:pPr>
        <w:rPr/>
      </w:pPr>
      <w:r w:rsidDel="00000000" w:rsidR="00000000" w:rsidRPr="00000000">
        <w:rPr/>
        <w:drawing>
          <wp:inline distB="114300" distT="114300" distL="114300" distR="114300">
            <wp:extent cx="5731200" cy="3403600"/>
            <wp:effectExtent b="0" l="0" r="0" t="0"/>
            <wp:docPr id="19"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731200" cy="939800"/>
            <wp:effectExtent b="0" l="0" r="0" t="0"/>
            <wp:docPr id="2"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2"/>
        <w:rPr>
          <w:rFonts w:ascii="Times New Roman" w:cs="Times New Roman" w:eastAsia="Times New Roman" w:hAnsi="Times New Roman"/>
          <w:color w:val="0000ff"/>
          <w:sz w:val="28"/>
          <w:szCs w:val="28"/>
        </w:rPr>
      </w:pPr>
      <w:bookmarkStart w:colFirst="0" w:colLast="0" w:name="_n9vog9g7y4zm" w:id="8"/>
      <w:bookmarkEnd w:id="8"/>
      <w:r w:rsidDel="00000000" w:rsidR="00000000" w:rsidRPr="00000000">
        <w:rPr>
          <w:rFonts w:ascii="Times New Roman" w:cs="Times New Roman" w:eastAsia="Times New Roman" w:hAnsi="Times New Roman"/>
          <w:color w:val="0000ff"/>
          <w:sz w:val="28"/>
          <w:szCs w:val="28"/>
          <w:rtl w:val="0"/>
        </w:rPr>
        <w:t xml:space="preserve">SKY_L2 - Simplified RTL2GDS flow</w:t>
      </w:r>
    </w:p>
    <w:p w:rsidR="00000000" w:rsidDel="00000000" w:rsidP="00000000" w:rsidRDefault="00000000" w:rsidRPr="00000000" w14:paraId="00000047">
      <w:pPr>
        <w:rPr/>
      </w:pPr>
      <w:r w:rsidDel="00000000" w:rsidR="00000000" w:rsidRPr="00000000">
        <w:rPr/>
        <w:drawing>
          <wp:inline distB="114300" distT="114300" distL="114300" distR="114300">
            <wp:extent cx="5731200" cy="2247900"/>
            <wp:effectExtent b="0" l="0" r="0" t="0"/>
            <wp:docPr id="8"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The first major step in the ASIC flow is the </w:t>
      </w:r>
      <w:r w:rsidDel="00000000" w:rsidR="00000000" w:rsidRPr="00000000">
        <w:rPr>
          <w:b w:val="1"/>
          <w:rtl w:val="0"/>
        </w:rPr>
        <w:t xml:space="preserve">synthesis</w:t>
      </w:r>
      <w:r w:rsidDel="00000000" w:rsidR="00000000" w:rsidRPr="00000000">
        <w:rPr>
          <w:rtl w:val="0"/>
        </w:rPr>
        <w:t xml:space="preserve"> where RTL is converted into circuit components from standard cell library(SCL). Standard calls have a regular layout. </w:t>
      </w:r>
    </w:p>
    <w:p w:rsidR="00000000" w:rsidDel="00000000" w:rsidP="00000000" w:rsidRDefault="00000000" w:rsidRPr="00000000" w14:paraId="0000004A">
      <w:pPr>
        <w:rPr/>
      </w:pPr>
      <w:r w:rsidDel="00000000" w:rsidR="00000000" w:rsidRPr="00000000">
        <w:rPr/>
        <w:drawing>
          <wp:inline distB="114300" distT="114300" distL="114300" distR="114300">
            <wp:extent cx="5731200" cy="1549400"/>
            <wp:effectExtent b="0" l="0" r="0" t="0"/>
            <wp:docPr id="3"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b w:val="1"/>
        </w:rPr>
      </w:pPr>
      <w:r w:rsidDel="00000000" w:rsidR="00000000" w:rsidRPr="00000000">
        <w:rPr>
          <w:b w:val="1"/>
          <w:rtl w:val="0"/>
        </w:rPr>
        <w:t xml:space="preserve">FLOOR AND POWER PLANNING</w:t>
      </w:r>
    </w:p>
    <w:p w:rsidR="00000000" w:rsidDel="00000000" w:rsidP="00000000" w:rsidRDefault="00000000" w:rsidRPr="00000000" w14:paraId="0000004C">
      <w:pPr>
        <w:rPr/>
      </w:pPr>
      <w:r w:rsidDel="00000000" w:rsidR="00000000" w:rsidRPr="00000000">
        <w:rPr>
          <w:rtl w:val="0"/>
        </w:rPr>
        <w:t xml:space="preserve">i)CHIP-FLOORPLANNING- chip die is partitioned between different components.</w:t>
      </w:r>
    </w:p>
    <w:p w:rsidR="00000000" w:rsidDel="00000000" w:rsidP="00000000" w:rsidRDefault="00000000" w:rsidRPr="00000000" w14:paraId="0000004D">
      <w:pPr>
        <w:rPr/>
      </w:pPr>
      <w:r w:rsidDel="00000000" w:rsidR="00000000" w:rsidRPr="00000000">
        <w:rPr/>
        <w:drawing>
          <wp:inline distB="114300" distT="114300" distL="114300" distR="114300">
            <wp:extent cx="5731200" cy="1562100"/>
            <wp:effectExtent b="0" l="0" r="0" t="0"/>
            <wp:docPr id="18"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ii)MACRO PLANNING- define macro dimensions and pic locations. In this step, the rows are not undefined</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t xml:space="preserve">iii) POWER PLANNING- the power network is constructed. The chip is powered by multiple VDD and GND pins. Parallel strips are used to reduce resistance and to address electro migration </w:t>
      </w:r>
      <w:r w:rsidDel="00000000" w:rsidR="00000000" w:rsidRPr="00000000">
        <w:rPr>
          <w:rFonts w:ascii="Times New Roman" w:cs="Times New Roman" w:eastAsia="Times New Roman" w:hAnsi="Times New Roman"/>
          <w:sz w:val="24"/>
          <w:szCs w:val="24"/>
          <w:rtl w:val="0"/>
        </w:rPr>
        <w:t xml:space="preserve">problems. </w:t>
      </w:r>
      <w:r w:rsidDel="00000000" w:rsidR="00000000" w:rsidRPr="00000000">
        <w:rPr>
          <w:rFonts w:ascii="Times New Roman" w:cs="Times New Roman" w:eastAsia="Times New Roman" w:hAnsi="Times New Roman"/>
          <w:sz w:val="24"/>
          <w:szCs w:val="24"/>
          <w:rtl w:val="0"/>
        </w:rPr>
        <w:t xml:space="preserve">Electromigration </w:t>
      </w:r>
      <w:r w:rsidDel="00000000" w:rsidR="00000000" w:rsidRPr="00000000">
        <w:rPr>
          <w:rFonts w:ascii="Times New Roman" w:cs="Times New Roman" w:eastAsia="Times New Roman" w:hAnsi="Times New Roman"/>
          <w:sz w:val="24"/>
          <w:szCs w:val="24"/>
          <w:rtl w:val="0"/>
        </w:rPr>
        <w:t xml:space="preserve">occurs when the current density in the wires exceeds the specified limits for a given process</w:t>
      </w:r>
      <w:r w:rsidDel="00000000" w:rsidR="00000000" w:rsidRPr="00000000">
        <w:rPr>
          <w:rFonts w:ascii="Times New Roman" w:cs="Times New Roman" w:eastAsia="Times New Roman" w:hAnsi="Times New Roman"/>
          <w:sz w:val="24"/>
          <w:szCs w:val="24"/>
          <w:rtl w:val="0"/>
        </w:rPr>
        <w:t xml:space="preserve">. It uses upper metal layers which are thicker.</w:t>
      </w: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3557588" cy="1603999"/>
            <wp:effectExtent b="0" l="0" r="0" t="0"/>
            <wp:docPr id="9"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3557588" cy="1603999"/>
                    </a:xfrm>
                    <a:prstGeom prst="rect"/>
                    <a:ln/>
                  </pic:spPr>
                </pic:pic>
              </a:graphicData>
            </a:graphic>
          </wp:inline>
        </w:drawing>
      </w:r>
      <w:r w:rsidDel="00000000" w:rsidR="00000000" w:rsidRPr="00000000">
        <w:rPr>
          <w:rtl w:val="0"/>
        </w:rPr>
        <w:t xml:space="preserve">POWER PLANNING</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b w:val="1"/>
          <w:rtl w:val="0"/>
        </w:rPr>
        <w:t xml:space="preserve">PLACEMENT</w:t>
      </w:r>
    </w:p>
    <w:p w:rsidR="00000000" w:rsidDel="00000000" w:rsidP="00000000" w:rsidRDefault="00000000" w:rsidRPr="00000000" w14:paraId="00000053">
      <w:pPr>
        <w:rPr/>
      </w:pPr>
      <w:r w:rsidDel="00000000" w:rsidR="00000000" w:rsidRPr="00000000">
        <w:rPr>
          <w:rtl w:val="0"/>
        </w:rPr>
        <w:t xml:space="preserve">Typically done in 2 steps: Global and Detailed</w:t>
      </w:r>
    </w:p>
    <w:p w:rsidR="00000000" w:rsidDel="00000000" w:rsidP="00000000" w:rsidRDefault="00000000" w:rsidRPr="00000000" w14:paraId="00000054">
      <w:pPr>
        <w:rPr/>
      </w:pPr>
      <w:r w:rsidDel="00000000" w:rsidR="00000000" w:rsidRPr="00000000">
        <w:rPr/>
        <w:drawing>
          <wp:inline distB="114300" distT="114300" distL="114300" distR="114300">
            <wp:extent cx="4967288" cy="2115850"/>
            <wp:effectExtent b="0" l="0" r="0" t="0"/>
            <wp:docPr id="15"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4967288" cy="21158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b w:val="1"/>
        </w:rPr>
      </w:pPr>
      <w:r w:rsidDel="00000000" w:rsidR="00000000" w:rsidRPr="00000000">
        <w:rPr>
          <w:b w:val="1"/>
          <w:rtl w:val="0"/>
        </w:rPr>
        <w:t xml:space="preserve">CTS</w:t>
      </w:r>
    </w:p>
    <w:p w:rsidR="00000000" w:rsidDel="00000000" w:rsidP="00000000" w:rsidRDefault="00000000" w:rsidRPr="00000000" w14:paraId="00000056">
      <w:pPr>
        <w:rPr/>
      </w:pPr>
      <w:r w:rsidDel="00000000" w:rsidR="00000000" w:rsidRPr="00000000">
        <w:rPr/>
        <w:drawing>
          <wp:inline distB="114300" distT="114300" distL="114300" distR="114300">
            <wp:extent cx="4339571" cy="1549847"/>
            <wp:effectExtent b="0" l="0" r="0" t="0"/>
            <wp:docPr id="17"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4339571" cy="1549847"/>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b w:val="1"/>
          <w:rtl w:val="0"/>
        </w:rPr>
        <w:t xml:space="preserve">ROUTING:</w:t>
      </w:r>
      <w:r w:rsidDel="00000000" w:rsidR="00000000" w:rsidRPr="00000000">
        <w:rPr>
          <w:rtl w:val="0"/>
        </w:rPr>
        <w:t xml:space="preserve"> Implement the interconnect using available metal layers. For each metal layer, the pdk defines the thickness, the pitch and defines the tracks the minimum width. The SKYWATER PDK defines 6 routing layers</w:t>
      </w:r>
    </w:p>
    <w:p w:rsidR="00000000" w:rsidDel="00000000" w:rsidP="00000000" w:rsidRDefault="00000000" w:rsidRPr="00000000" w14:paraId="00000058">
      <w:pPr>
        <w:rPr>
          <w:b w:val="1"/>
        </w:rPr>
      </w:pPr>
      <w:r w:rsidDel="00000000" w:rsidR="00000000" w:rsidRPr="00000000">
        <w:rPr>
          <w:b w:val="1"/>
        </w:rPr>
        <w:drawing>
          <wp:inline distB="114300" distT="114300" distL="114300" distR="114300">
            <wp:extent cx="5731200" cy="2260600"/>
            <wp:effectExtent b="0" l="0" r="0" t="0"/>
            <wp:docPr id="1"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Style w:val="Heading2"/>
        <w:rPr>
          <w:rFonts w:ascii="Times New Roman" w:cs="Times New Roman" w:eastAsia="Times New Roman" w:hAnsi="Times New Roman"/>
          <w:sz w:val="28"/>
          <w:szCs w:val="28"/>
        </w:rPr>
      </w:pPr>
      <w:bookmarkStart w:colFirst="0" w:colLast="0" w:name="_oaxh2mxboo3d" w:id="9"/>
      <w:bookmarkEnd w:id="9"/>
      <w:r w:rsidDel="00000000" w:rsidR="00000000" w:rsidRPr="00000000">
        <w:rPr>
          <w:rtl w:val="0"/>
        </w:rPr>
      </w:r>
    </w:p>
    <w:p w:rsidR="00000000" w:rsidDel="00000000" w:rsidP="00000000" w:rsidRDefault="00000000" w:rsidRPr="00000000" w14:paraId="0000005A">
      <w:pPr>
        <w:pStyle w:val="Heading2"/>
        <w:rPr>
          <w:rFonts w:ascii="Times New Roman" w:cs="Times New Roman" w:eastAsia="Times New Roman" w:hAnsi="Times New Roman"/>
          <w:color w:val="0000ff"/>
          <w:sz w:val="28"/>
          <w:szCs w:val="28"/>
        </w:rPr>
      </w:pPr>
      <w:bookmarkStart w:colFirst="0" w:colLast="0" w:name="_ju1dpm10ggvd" w:id="10"/>
      <w:bookmarkEnd w:id="10"/>
      <w:r w:rsidDel="00000000" w:rsidR="00000000" w:rsidRPr="00000000">
        <w:rPr>
          <w:rFonts w:ascii="Times New Roman" w:cs="Times New Roman" w:eastAsia="Times New Roman" w:hAnsi="Times New Roman"/>
          <w:color w:val="0000ff"/>
          <w:sz w:val="28"/>
          <w:szCs w:val="28"/>
          <w:rtl w:val="0"/>
        </w:rPr>
        <w:t xml:space="preserve">SKY_L3 - Introduction to OpenLANE and Strive chipsets</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sectPr>
      <w:pgSz w:h="16834" w:w="11909" w:orient="portrait"/>
      <w:pgMar w:bottom="832.9133858267733" w:top="708.6614173228347"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2.png"/><Relationship Id="rId21" Type="http://schemas.openxmlformats.org/officeDocument/2006/relationships/image" Target="media/image9.png"/><Relationship Id="rId24" Type="http://schemas.openxmlformats.org/officeDocument/2006/relationships/image" Target="media/image17.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8.png"/><Relationship Id="rId25"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1.png"/><Relationship Id="rId11" Type="http://schemas.openxmlformats.org/officeDocument/2006/relationships/image" Target="media/image10.png"/><Relationship Id="rId10" Type="http://schemas.openxmlformats.org/officeDocument/2006/relationships/image" Target="media/image4.png"/><Relationship Id="rId13" Type="http://schemas.openxmlformats.org/officeDocument/2006/relationships/image" Target="media/image18.png"/><Relationship Id="rId12" Type="http://schemas.openxmlformats.org/officeDocument/2006/relationships/image" Target="media/image21.png"/><Relationship Id="rId15" Type="http://schemas.openxmlformats.org/officeDocument/2006/relationships/image" Target="media/image19.png"/><Relationship Id="rId14" Type="http://schemas.openxmlformats.org/officeDocument/2006/relationships/image" Target="media/image20.png"/><Relationship Id="rId17" Type="http://schemas.openxmlformats.org/officeDocument/2006/relationships/image" Target="media/image7.png"/><Relationship Id="rId16" Type="http://schemas.openxmlformats.org/officeDocument/2006/relationships/image" Target="media/image14.png"/><Relationship Id="rId19" Type="http://schemas.openxmlformats.org/officeDocument/2006/relationships/image" Target="media/image5.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